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4039" w14:textId="0C2163BA" w:rsidR="00C95494" w:rsidRPr="00A820F1" w:rsidRDefault="00C95494" w:rsidP="00A820F1">
      <w:pPr>
        <w:shd w:val="clear" w:color="auto" w:fill="FFFFFF"/>
        <w:spacing w:after="0" w:line="240" w:lineRule="auto"/>
        <w:jc w:val="both"/>
        <w:rPr>
          <w:rFonts w:ascii="Calibri" w:eastAsia="Times New Roman" w:hAnsi="Calibri" w:cs="Calibri"/>
          <w:b/>
          <w:bCs/>
          <w:color w:val="222222"/>
          <w:u w:val="single"/>
          <w:lang w:eastAsia="el-GR"/>
        </w:rPr>
      </w:pPr>
      <w:r w:rsidRPr="00A820F1">
        <w:rPr>
          <w:rFonts w:ascii="Calibri" w:eastAsia="Times New Roman" w:hAnsi="Calibri" w:cs="Calibri"/>
          <w:b/>
          <w:bCs/>
          <w:color w:val="222222"/>
          <w:u w:val="single"/>
          <w:lang w:eastAsia="el-GR"/>
        </w:rPr>
        <w:t xml:space="preserve">Ενημέρωση επί του άρθρου  248 "ΜΕΤΑΚΙΝΗΣΕΙΣ" του ν. 4957/2022 και της εγκυκλίου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  με </w:t>
      </w:r>
      <w:proofErr w:type="spellStart"/>
      <w:r w:rsidRPr="00A820F1">
        <w:rPr>
          <w:rFonts w:ascii="Calibri" w:eastAsia="Times New Roman" w:hAnsi="Calibri" w:cs="Calibri"/>
          <w:b/>
          <w:bCs/>
          <w:color w:val="222222"/>
          <w:u w:val="single"/>
          <w:lang w:eastAsia="el-GR"/>
        </w:rPr>
        <w:t>Αρ</w:t>
      </w:r>
      <w:proofErr w:type="spellEnd"/>
      <w:r w:rsidRPr="00A820F1">
        <w:rPr>
          <w:rFonts w:ascii="Calibri" w:eastAsia="Times New Roman" w:hAnsi="Calibri" w:cs="Calibri"/>
          <w:b/>
          <w:bCs/>
          <w:color w:val="222222"/>
          <w:u w:val="single"/>
          <w:lang w:eastAsia="el-GR"/>
        </w:rPr>
        <w:t xml:space="preserve">. </w:t>
      </w:r>
      <w:proofErr w:type="spellStart"/>
      <w:r w:rsidRPr="00A820F1">
        <w:rPr>
          <w:rFonts w:ascii="Calibri" w:eastAsia="Times New Roman" w:hAnsi="Calibri" w:cs="Calibri"/>
          <w:b/>
          <w:bCs/>
          <w:color w:val="222222"/>
          <w:u w:val="single"/>
          <w:lang w:eastAsia="el-GR"/>
        </w:rPr>
        <w:t>Πρωτ</w:t>
      </w:r>
      <w:proofErr w:type="spellEnd"/>
      <w:r w:rsidRPr="00A820F1">
        <w:rPr>
          <w:rFonts w:ascii="Calibri" w:eastAsia="Times New Roman" w:hAnsi="Calibri" w:cs="Calibri"/>
          <w:b/>
          <w:bCs/>
          <w:color w:val="222222"/>
          <w:u w:val="single"/>
          <w:lang w:eastAsia="el-GR"/>
        </w:rPr>
        <w:t>. 119929/Ζ1/30-9-2022 , στοιχείο ΣΤ.4.</w:t>
      </w:r>
    </w:p>
    <w:p w14:paraId="77FB7DE8" w14:textId="77777777" w:rsidR="00C95494" w:rsidRPr="00A820F1" w:rsidRDefault="00C95494" w:rsidP="00A820F1">
      <w:pPr>
        <w:shd w:val="clear" w:color="auto" w:fill="FFFFFF"/>
        <w:spacing w:after="0" w:line="240" w:lineRule="auto"/>
        <w:jc w:val="both"/>
        <w:rPr>
          <w:rFonts w:ascii="Calibri" w:eastAsia="Times New Roman" w:hAnsi="Calibri" w:cs="Calibri"/>
          <w:color w:val="222222"/>
          <w:lang w:eastAsia="el-GR"/>
        </w:rPr>
      </w:pPr>
    </w:p>
    <w:p w14:paraId="6B0EC1BC" w14:textId="77777777" w:rsidR="009E07C1" w:rsidRPr="00A820F1" w:rsidRDefault="00C95494" w:rsidP="00A820F1">
      <w:pPr>
        <w:shd w:val="clear" w:color="auto" w:fill="FFFFFF"/>
        <w:spacing w:after="0" w:line="240" w:lineRule="auto"/>
        <w:jc w:val="both"/>
        <w:rPr>
          <w:rFonts w:ascii="Calibri" w:eastAsia="Times New Roman" w:hAnsi="Calibri" w:cs="Calibri"/>
          <w:b/>
          <w:bCs/>
          <w:color w:val="222222"/>
          <w:u w:val="single"/>
          <w:lang w:eastAsia="el-GR"/>
        </w:rPr>
      </w:pPr>
      <w:r w:rsidRPr="00A820F1">
        <w:rPr>
          <w:rFonts w:ascii="Calibri" w:eastAsia="Times New Roman" w:hAnsi="Calibri" w:cs="Calibri"/>
          <w:b/>
          <w:bCs/>
          <w:color w:val="222222"/>
          <w:u w:val="single"/>
          <w:lang w:eastAsia="el-GR"/>
        </w:rPr>
        <w:t xml:space="preserve">Α. ΜΕΤΑΚΙΝΗΣΕΙΣ ΠΟΥ ΧΡΗΜΑΤΟΔΟΤΟΥΝΤΑΙ ΑΠΟ ΕΘΝΙΚΟΥΣ ΠΟΡΟΥΣ (άρθρο 230 </w:t>
      </w:r>
      <w:proofErr w:type="spellStart"/>
      <w:r w:rsidRPr="00A820F1">
        <w:rPr>
          <w:rFonts w:ascii="Calibri" w:eastAsia="Times New Roman" w:hAnsi="Calibri" w:cs="Calibri"/>
          <w:b/>
          <w:bCs/>
          <w:color w:val="222222"/>
          <w:u w:val="single"/>
          <w:lang w:eastAsia="el-GR"/>
        </w:rPr>
        <w:t>παρ.α</w:t>
      </w:r>
      <w:proofErr w:type="spellEnd"/>
      <w:r w:rsidR="009E07C1" w:rsidRPr="00A820F1">
        <w:rPr>
          <w:rFonts w:ascii="Calibri" w:eastAsia="Times New Roman" w:hAnsi="Calibri" w:cs="Calibri"/>
          <w:b/>
          <w:bCs/>
          <w:color w:val="222222"/>
          <w:u w:val="single"/>
          <w:lang w:eastAsia="el-GR"/>
        </w:rPr>
        <w:t>)</w:t>
      </w:r>
    </w:p>
    <w:p w14:paraId="23A00D8A" w14:textId="3AFDA6AD" w:rsidR="00C95494" w:rsidRPr="00A820F1" w:rsidRDefault="009E07C1" w:rsidP="00A820F1">
      <w:pPr>
        <w:shd w:val="clear" w:color="auto" w:fill="FFFFFF"/>
        <w:spacing w:after="0" w:line="240" w:lineRule="auto"/>
        <w:jc w:val="both"/>
        <w:rPr>
          <w:rFonts w:ascii="Calibri" w:eastAsia="Times New Roman" w:hAnsi="Calibri" w:cs="Calibri"/>
          <w:color w:val="222222"/>
          <w:lang w:eastAsia="el-GR"/>
        </w:rPr>
      </w:pPr>
      <w:r w:rsidRPr="00A820F1">
        <w:rPr>
          <w:rFonts w:ascii="Calibri" w:hAnsi="Calibri" w:cs="Calibri"/>
          <w:color w:val="393939"/>
          <w:shd w:val="clear" w:color="auto" w:fill="FFFFFF"/>
        </w:rPr>
        <w:t xml:space="preserve"> Αφορά έργα ΕΣΠΑ, συγχρηματοδοτούμενα ευρωπαϊκά προγράμματα, </w:t>
      </w:r>
      <w:proofErr w:type="spellStart"/>
      <w:r w:rsidRPr="00A820F1">
        <w:rPr>
          <w:rFonts w:ascii="Calibri" w:hAnsi="Calibri" w:cs="Calibri"/>
          <w:color w:val="393939"/>
          <w:shd w:val="clear" w:color="auto" w:fill="FFFFFF"/>
        </w:rPr>
        <w:t>matching</w:t>
      </w:r>
      <w:proofErr w:type="spellEnd"/>
      <w:r w:rsidRPr="00A820F1">
        <w:rPr>
          <w:rFonts w:ascii="Calibri" w:hAnsi="Calibri" w:cs="Calibri"/>
          <w:color w:val="393939"/>
          <w:shd w:val="clear" w:color="auto" w:fill="FFFFFF"/>
        </w:rPr>
        <w:t xml:space="preserve"> </w:t>
      </w:r>
      <w:proofErr w:type="spellStart"/>
      <w:r w:rsidRPr="00A820F1">
        <w:rPr>
          <w:rFonts w:ascii="Calibri" w:hAnsi="Calibri" w:cs="Calibri"/>
          <w:color w:val="393939"/>
          <w:shd w:val="clear" w:color="auto" w:fill="FFFFFF"/>
        </w:rPr>
        <w:t>funds</w:t>
      </w:r>
      <w:proofErr w:type="spellEnd"/>
      <w:r w:rsidRPr="00A820F1">
        <w:rPr>
          <w:rFonts w:ascii="Calibri" w:hAnsi="Calibri" w:cs="Calibri"/>
          <w:color w:val="393939"/>
          <w:shd w:val="clear" w:color="auto" w:fill="FFFFFF"/>
        </w:rPr>
        <w:t>, και προγραμματικές συμβάσεις με φορείς του δημοσίου</w:t>
      </w:r>
      <w:r w:rsidR="00A820F1">
        <w:rPr>
          <w:rFonts w:ascii="Calibri" w:hAnsi="Calibri" w:cs="Calibri"/>
          <w:color w:val="393939"/>
          <w:shd w:val="clear" w:color="auto" w:fill="FFFFFF"/>
        </w:rPr>
        <w:t>,</w:t>
      </w:r>
      <w:r w:rsidRPr="00A820F1">
        <w:rPr>
          <w:rFonts w:ascii="Calibri" w:eastAsia="Times New Roman" w:hAnsi="Calibri" w:cs="Calibri"/>
          <w:color w:val="222222"/>
          <w:lang w:eastAsia="el-GR"/>
        </w:rPr>
        <w:t xml:space="preserve"> </w:t>
      </w:r>
      <w:r w:rsidR="00C95494" w:rsidRPr="00A820F1">
        <w:rPr>
          <w:rFonts w:ascii="Calibri" w:eastAsia="Times New Roman" w:hAnsi="Calibri" w:cs="Calibri"/>
          <w:color w:val="222222"/>
          <w:lang w:eastAsia="el-GR"/>
        </w:rPr>
        <w:t xml:space="preserve">εγκρίνονται με  απόφαση του Προέδρου της Επιτροπής Ερευνών , κατόπιν εισήγησης του Επιστημονικού Υπευθύνου. Για τις δαπάνες μετακίνησης που πραγματοποιούνται στο πλαίσιο έργων/προγραμμάτων που χρηματοδοτούνται από εθνικούς πόρους, εφαρμόζεται η </w:t>
      </w:r>
      <w:proofErr w:type="spellStart"/>
      <w:r w:rsidR="00C95494" w:rsidRPr="00A820F1">
        <w:rPr>
          <w:rFonts w:ascii="Calibri" w:eastAsia="Times New Roman" w:hAnsi="Calibri" w:cs="Calibri"/>
          <w:color w:val="222222"/>
          <w:lang w:eastAsia="el-GR"/>
        </w:rPr>
        <w:t>υποπαρ</w:t>
      </w:r>
      <w:proofErr w:type="spellEnd"/>
      <w:r w:rsidR="00C95494" w:rsidRPr="00A820F1">
        <w:rPr>
          <w:rFonts w:ascii="Calibri" w:eastAsia="Times New Roman" w:hAnsi="Calibri" w:cs="Calibri"/>
          <w:color w:val="222222"/>
          <w:lang w:eastAsia="el-GR"/>
        </w:rPr>
        <w:t>. Δ.9 της παρ. Δ’ του άρθρου 2 του ν. 4336/2015 (Α’ 94).</w:t>
      </w:r>
    </w:p>
    <w:p w14:paraId="4E3428FF" w14:textId="1B009D28" w:rsidR="00C95494" w:rsidRPr="00EA7D85" w:rsidRDefault="00C95494" w:rsidP="00A820F1">
      <w:pPr>
        <w:shd w:val="clear" w:color="auto" w:fill="FFFFFF"/>
        <w:spacing w:after="0" w:line="240" w:lineRule="auto"/>
        <w:jc w:val="both"/>
        <w:rPr>
          <w:rFonts w:ascii="Calibri" w:eastAsia="Times New Roman" w:hAnsi="Calibri" w:cs="Calibri"/>
          <w:color w:val="222222"/>
          <w:lang w:eastAsia="el-GR"/>
        </w:rPr>
      </w:pPr>
      <w:r w:rsidRPr="00A820F1">
        <w:rPr>
          <w:rFonts w:ascii="Calibri" w:eastAsia="Times New Roman" w:hAnsi="Calibri" w:cs="Calibri"/>
          <w:color w:val="222222"/>
          <w:lang w:eastAsia="el-GR"/>
        </w:rPr>
        <w:t>Χρησιμοποιείται το έντυπο </w:t>
      </w:r>
      <w:r w:rsidRPr="00A820F1">
        <w:rPr>
          <w:rFonts w:ascii="Calibri" w:eastAsia="Times New Roman" w:hAnsi="Calibri" w:cs="Calibri"/>
          <w:b/>
          <w:bCs/>
          <w:color w:val="222222"/>
          <w:u w:val="single"/>
          <w:lang w:eastAsia="el-GR"/>
        </w:rPr>
        <w:t>" ΑΙΤΗΜΑ </w:t>
      </w:r>
      <w:r w:rsidR="00610C7B">
        <w:rPr>
          <w:rFonts w:ascii="Calibri" w:eastAsia="Times New Roman" w:hAnsi="Calibri" w:cs="Calibri"/>
          <w:b/>
          <w:bCs/>
          <w:color w:val="222222"/>
          <w:u w:val="single"/>
          <w:lang w:eastAsia="el-GR"/>
        </w:rPr>
        <w:t xml:space="preserve">ΕΓΚΡΙΣΗΣ </w:t>
      </w:r>
      <w:r w:rsidRPr="00A820F1">
        <w:rPr>
          <w:rFonts w:ascii="Calibri" w:eastAsia="Times New Roman" w:hAnsi="Calibri" w:cs="Calibri"/>
          <w:b/>
          <w:bCs/>
          <w:color w:val="222222"/>
          <w:u w:val="single"/>
          <w:lang w:eastAsia="el-GR"/>
        </w:rPr>
        <w:t xml:space="preserve"> ΜΕΤΑΚΙΝΗΣΗΣ"</w:t>
      </w:r>
      <w:r w:rsidR="00EA7D85">
        <w:rPr>
          <w:rFonts w:ascii="Calibri" w:eastAsia="Times New Roman" w:hAnsi="Calibri" w:cs="Calibri"/>
          <w:b/>
          <w:bCs/>
          <w:color w:val="222222"/>
          <w:u w:val="single"/>
          <w:lang w:eastAsia="el-GR"/>
        </w:rPr>
        <w:t xml:space="preserve"> </w:t>
      </w:r>
      <w:r w:rsidR="00EA7D85" w:rsidRPr="00EA7D85">
        <w:rPr>
          <w:rFonts w:ascii="Calibri" w:eastAsia="Times New Roman" w:hAnsi="Calibri" w:cs="Calibri"/>
          <w:color w:val="222222"/>
          <w:lang w:eastAsia="el-GR"/>
        </w:rPr>
        <w:t xml:space="preserve">( αποστέλλεται στο </w:t>
      </w:r>
      <w:r w:rsidR="00EA7D85" w:rsidRPr="00EA7D85">
        <w:rPr>
          <w:rFonts w:ascii="Calibri" w:eastAsia="Times New Roman" w:hAnsi="Calibri" w:cs="Calibri"/>
          <w:color w:val="222222"/>
          <w:lang w:val="en-US" w:eastAsia="el-GR"/>
        </w:rPr>
        <w:t>mail</w:t>
      </w:r>
      <w:r w:rsidR="00EA7D85" w:rsidRPr="00EA7D85">
        <w:rPr>
          <w:rFonts w:ascii="Calibri" w:eastAsia="Times New Roman" w:hAnsi="Calibri" w:cs="Calibri"/>
          <w:color w:val="222222"/>
          <w:lang w:eastAsia="el-GR"/>
        </w:rPr>
        <w:t xml:space="preserve"> του χειριστή του έργου)</w:t>
      </w:r>
    </w:p>
    <w:p w14:paraId="03F720B6" w14:textId="5D2B5FAC" w:rsidR="007208FB" w:rsidRPr="00A820F1" w:rsidRDefault="001909E0" w:rsidP="00A820F1">
      <w:pPr>
        <w:shd w:val="clear" w:color="auto" w:fill="FFFFFF"/>
        <w:spacing w:after="0" w:line="240" w:lineRule="auto"/>
        <w:jc w:val="both"/>
        <w:rPr>
          <w:rFonts w:ascii="Calibri" w:hAnsi="Calibri" w:cs="Calibri"/>
        </w:rPr>
      </w:pPr>
      <w:r w:rsidRPr="00A820F1">
        <w:rPr>
          <w:rFonts w:ascii="Calibri" w:hAnsi="Calibri" w:cs="Calibri"/>
        </w:rPr>
        <w:t>Το ανώτατο όριο ημερών μετακίνησης του προσωπικού του Ανώτατου Εκπαιδευτικού Ιδρύματος (Α.Ε.Ι.) ανά ημερολογιακό έτος για το σύνολο των έργων/προγραμμάτων που χρηματοδοτούνται από εθνικούς πόρους ορίζεται σε εκατό (100) ημέ</w:t>
      </w:r>
      <w:r w:rsidR="0050151D" w:rsidRPr="00A820F1">
        <w:rPr>
          <w:rFonts w:ascii="Calibri" w:hAnsi="Calibri" w:cs="Calibri"/>
        </w:rPr>
        <w:t>ρες.</w:t>
      </w:r>
    </w:p>
    <w:p w14:paraId="67036AD7" w14:textId="41E63789" w:rsidR="0050151D" w:rsidRDefault="0050151D" w:rsidP="00A820F1">
      <w:pPr>
        <w:shd w:val="clear" w:color="auto" w:fill="FFFFFF"/>
        <w:spacing w:after="0" w:line="240" w:lineRule="auto"/>
        <w:jc w:val="both"/>
        <w:rPr>
          <w:rFonts w:ascii="Calibri" w:hAnsi="Calibri" w:cs="Calibri"/>
          <w:b/>
          <w:bCs/>
          <w:u w:val="single"/>
        </w:rPr>
      </w:pPr>
      <w:r w:rsidRPr="00A820F1">
        <w:rPr>
          <w:rFonts w:ascii="Calibri" w:hAnsi="Calibri" w:cs="Calibri"/>
          <w:b/>
          <w:bCs/>
          <w:u w:val="single"/>
        </w:rPr>
        <w:t xml:space="preserve">Κατατίθεται Υπεύθυνη Δήλωση.  </w:t>
      </w:r>
    </w:p>
    <w:p w14:paraId="07172C2E" w14:textId="77777777" w:rsidR="009E07C1" w:rsidRPr="00A820F1" w:rsidRDefault="009E07C1" w:rsidP="00A820F1">
      <w:pPr>
        <w:shd w:val="clear" w:color="auto" w:fill="FFFFFF"/>
        <w:spacing w:after="0" w:line="240" w:lineRule="auto"/>
        <w:jc w:val="both"/>
        <w:rPr>
          <w:rFonts w:ascii="Calibri" w:eastAsia="Times New Roman" w:hAnsi="Calibri" w:cs="Calibri"/>
          <w:color w:val="222222"/>
          <w:lang w:eastAsia="el-GR"/>
        </w:rPr>
      </w:pPr>
    </w:p>
    <w:p w14:paraId="42158B83" w14:textId="77777777" w:rsidR="00C95494" w:rsidRPr="00A820F1" w:rsidRDefault="00C95494" w:rsidP="00A820F1">
      <w:pPr>
        <w:shd w:val="clear" w:color="auto" w:fill="FFFFFF"/>
        <w:spacing w:after="0" w:line="240" w:lineRule="auto"/>
        <w:jc w:val="both"/>
        <w:rPr>
          <w:rFonts w:ascii="Calibri" w:eastAsia="Times New Roman" w:hAnsi="Calibri" w:cs="Calibri"/>
          <w:color w:val="222222"/>
          <w:lang w:eastAsia="el-GR"/>
        </w:rPr>
      </w:pPr>
      <w:r w:rsidRPr="00A820F1">
        <w:rPr>
          <w:rFonts w:ascii="Calibri" w:eastAsia="Times New Roman" w:hAnsi="Calibri" w:cs="Calibri"/>
          <w:b/>
          <w:bCs/>
          <w:color w:val="222222"/>
          <w:u w:val="single"/>
          <w:lang w:eastAsia="el-GR"/>
        </w:rPr>
        <w:t xml:space="preserve">Β. ΜΕΤΑΚΙΝΗΣΕΙΣ ΠΟΥ ΧΡΗΜΑΤΟΔΟΤΟΥΝΤΑΙ ΑΠΟ ΔΙΕΘΝΗΣ, ΙΔΙΩΤΙΚΟΥΣ ή ΙΔΙΟΥΣ ΠΟΡΟΥΣ (άρθρο 230 </w:t>
      </w:r>
      <w:proofErr w:type="spellStart"/>
      <w:r w:rsidRPr="00A820F1">
        <w:rPr>
          <w:rFonts w:ascii="Calibri" w:eastAsia="Times New Roman" w:hAnsi="Calibri" w:cs="Calibri"/>
          <w:b/>
          <w:bCs/>
          <w:color w:val="222222"/>
          <w:u w:val="single"/>
          <w:lang w:eastAsia="el-GR"/>
        </w:rPr>
        <w:t>παρ.β,γ,δ</w:t>
      </w:r>
      <w:proofErr w:type="spellEnd"/>
      <w:r w:rsidRPr="00A820F1">
        <w:rPr>
          <w:rFonts w:ascii="Calibri" w:eastAsia="Times New Roman" w:hAnsi="Calibri" w:cs="Calibri"/>
          <w:b/>
          <w:bCs/>
          <w:color w:val="222222"/>
          <w:u w:val="single"/>
          <w:lang w:eastAsia="el-GR"/>
        </w:rPr>
        <w:t>)</w:t>
      </w:r>
    </w:p>
    <w:p w14:paraId="4F96085D" w14:textId="7CA91127" w:rsidR="00C95494" w:rsidRDefault="00C95494" w:rsidP="00A820F1">
      <w:pPr>
        <w:shd w:val="clear" w:color="auto" w:fill="FFFFFF"/>
        <w:spacing w:after="0" w:line="240" w:lineRule="auto"/>
        <w:jc w:val="both"/>
        <w:rPr>
          <w:rFonts w:ascii="Calibri" w:eastAsia="Times New Roman" w:hAnsi="Calibri" w:cs="Calibri"/>
          <w:color w:val="222222"/>
          <w:lang w:eastAsia="el-GR"/>
        </w:rPr>
      </w:pPr>
      <w:r w:rsidRPr="00A820F1">
        <w:rPr>
          <w:rFonts w:ascii="Calibri" w:eastAsia="Times New Roman" w:hAnsi="Calibri" w:cs="Calibri"/>
          <w:color w:val="222222"/>
          <w:lang w:eastAsia="el-GR"/>
        </w:rPr>
        <w:t>πραγματοποιούνται μόνο κατόπιν εντολής του Επιστημονικού Υπευθύνου, χωρίς να απαιτείται έγκριση άλλου οργάνου, και εξαιρούνται του ν. 4336/2015. Το ύψος των δαπανών μετακίνησης, όπως έξοδα κίνησης, δαπάνες διαμονής, ημερήσια αποζημίωση και χιλιομετρική αποζημίωση καθορίζονται στον Οδηγό Χρηματοδότησης.</w:t>
      </w:r>
    </w:p>
    <w:p w14:paraId="7D03F7F4" w14:textId="7FDEFF91" w:rsidR="005E09FA" w:rsidRPr="00A820F1" w:rsidRDefault="005E09FA" w:rsidP="00A820F1">
      <w:pPr>
        <w:shd w:val="clear" w:color="auto" w:fill="FFFFFF"/>
        <w:spacing w:after="0" w:line="240" w:lineRule="auto"/>
        <w:jc w:val="both"/>
        <w:rPr>
          <w:rFonts w:ascii="Calibri" w:eastAsia="Times New Roman" w:hAnsi="Calibri" w:cs="Calibri"/>
          <w:color w:val="222222"/>
          <w:lang w:eastAsia="el-GR"/>
        </w:rPr>
      </w:pPr>
      <w:r>
        <w:t xml:space="preserve">Οι ημέρες μετακίνησης εκτός έδρας για τις ανάγκες έργων/προγραμμάτων που χρηματοδοτούνται από διεθνείς, ιδιωτικούς και ίδιους πόρους δεν συνυπολογίζονται για τη συμπλήρωση του ανώτατου επιτρεπόμενου ορίου ημερών μετακίνησης εκτός έδρας της παρ. 2. </w:t>
      </w:r>
    </w:p>
    <w:p w14:paraId="5AB1E422" w14:textId="7221E596" w:rsidR="009E07C1" w:rsidRDefault="00AC3FBD" w:rsidP="00AC3FBD">
      <w:pPr>
        <w:shd w:val="clear" w:color="auto" w:fill="FFFFFF"/>
        <w:spacing w:after="0" w:line="240" w:lineRule="auto"/>
        <w:jc w:val="both"/>
      </w:pPr>
      <w:r>
        <w:t xml:space="preserve">Η έκδοση των σχετικών παραστατικών πραγματοποιείται στα στοιχεία του μετακινούμενου. </w:t>
      </w:r>
    </w:p>
    <w:p w14:paraId="197193B8" w14:textId="77777777" w:rsidR="005F774C" w:rsidRDefault="005F774C" w:rsidP="00AC3FBD">
      <w:pPr>
        <w:shd w:val="clear" w:color="auto" w:fill="FFFFFF"/>
        <w:spacing w:after="0" w:line="240" w:lineRule="auto"/>
        <w:jc w:val="both"/>
      </w:pPr>
    </w:p>
    <w:p w14:paraId="1CD9A6CE" w14:textId="4A2B1858" w:rsidR="00653152" w:rsidRPr="00A820F1" w:rsidRDefault="001C4B05" w:rsidP="00A820F1">
      <w:pPr>
        <w:shd w:val="clear" w:color="auto" w:fill="FFFFFF"/>
        <w:spacing w:after="0" w:line="240" w:lineRule="auto"/>
        <w:jc w:val="both"/>
        <w:rPr>
          <w:rFonts w:ascii="Calibri" w:eastAsia="Times New Roman" w:hAnsi="Calibri" w:cs="Calibri"/>
          <w:color w:val="222222"/>
          <w:lang w:eastAsia="el-GR"/>
        </w:rPr>
      </w:pPr>
      <w:r w:rsidRPr="001C4B05">
        <w:rPr>
          <w:rFonts w:ascii="Calibri" w:eastAsia="Times New Roman" w:hAnsi="Calibri" w:cs="Calibri"/>
          <w:b/>
          <w:bCs/>
          <w:color w:val="222222"/>
          <w:lang w:eastAsia="el-GR"/>
        </w:rPr>
        <w:t>Γ</w:t>
      </w:r>
      <w:r>
        <w:rPr>
          <w:rFonts w:ascii="Calibri" w:eastAsia="Times New Roman" w:hAnsi="Calibri" w:cs="Calibri"/>
          <w:color w:val="222222"/>
          <w:lang w:eastAsia="el-GR"/>
        </w:rPr>
        <w:t xml:space="preserve">. </w:t>
      </w:r>
      <w:r w:rsidR="00C95494" w:rsidRPr="00A820F1">
        <w:rPr>
          <w:rFonts w:ascii="Calibri" w:eastAsia="Times New Roman" w:hAnsi="Calibri" w:cs="Calibri"/>
          <w:color w:val="222222"/>
          <w:lang w:eastAsia="el-GR"/>
        </w:rPr>
        <w:t xml:space="preserve">Μέλη της ομάδας έργου που ανήκουν στο προσωπικό του Α.Ε.Ι., μέλη Διδακτικού Ερευνητικού Προσωπικού (Δ.Ε.Π.), Ειδικού Εκπαιδευτικού Προσωπικού (Ε.Ε.Π.) και Εργαστηριακού Διδακτικού Προσωπικού (Ε.ΔΙ.Π.) οφείλουν να ενημερώνουν τον Πρόεδρο της Συνέλευσης του Τμήματος για τη μετακίνησή τους στο πλαίσιο έργου/ προγράμματος που συμμετέχουν και να μεριμνούν για να μη διαταράσσεται η ομαλή εκτέλεση των λοιπών </w:t>
      </w:r>
      <w:r w:rsidR="007208FB" w:rsidRPr="00A820F1">
        <w:rPr>
          <w:rFonts w:ascii="Calibri" w:eastAsia="Times New Roman" w:hAnsi="Calibri" w:cs="Calibri"/>
          <w:color w:val="222222"/>
          <w:lang w:eastAsia="el-GR"/>
        </w:rPr>
        <w:t>κ</w:t>
      </w:r>
      <w:r w:rsidR="00C95494" w:rsidRPr="00A820F1">
        <w:rPr>
          <w:rFonts w:ascii="Calibri" w:eastAsia="Times New Roman" w:hAnsi="Calibri" w:cs="Calibri"/>
          <w:color w:val="222222"/>
          <w:lang w:eastAsia="el-GR"/>
        </w:rPr>
        <w:t xml:space="preserve">αθηκόντων τους προς το Τμήμα. </w:t>
      </w:r>
      <w:r w:rsidR="00185C92">
        <w:rPr>
          <w:rFonts w:ascii="Calibri" w:eastAsia="Times New Roman" w:hAnsi="Calibri" w:cs="Calibri"/>
          <w:color w:val="222222"/>
          <w:lang w:eastAsia="el-GR"/>
        </w:rPr>
        <w:t>(</w:t>
      </w:r>
      <w:r w:rsidR="00517E1F">
        <w:rPr>
          <w:rFonts w:ascii="Calibri" w:eastAsia="Times New Roman" w:hAnsi="Calibri" w:cs="Calibri"/>
          <w:color w:val="222222"/>
          <w:lang w:eastAsia="el-GR"/>
        </w:rPr>
        <w:t>άρθρο</w:t>
      </w:r>
      <w:r w:rsidR="00185C92">
        <w:rPr>
          <w:rFonts w:ascii="Calibri" w:eastAsia="Times New Roman" w:hAnsi="Calibri" w:cs="Calibri"/>
          <w:color w:val="222222"/>
          <w:lang w:eastAsia="el-GR"/>
        </w:rPr>
        <w:t xml:space="preserve"> 248</w:t>
      </w:r>
      <w:r w:rsidR="00517E1F">
        <w:rPr>
          <w:rFonts w:ascii="Calibri" w:eastAsia="Times New Roman" w:hAnsi="Calibri" w:cs="Calibri"/>
          <w:color w:val="222222"/>
          <w:lang w:eastAsia="el-GR"/>
        </w:rPr>
        <w:t xml:space="preserve"> παρ. 5.)</w:t>
      </w:r>
    </w:p>
    <w:p w14:paraId="49CBC794" w14:textId="698A063A" w:rsidR="00C95494" w:rsidRPr="00A820F1" w:rsidRDefault="00C95494" w:rsidP="00A820F1">
      <w:pPr>
        <w:shd w:val="clear" w:color="auto" w:fill="FFFFFF"/>
        <w:spacing w:after="0" w:line="240" w:lineRule="auto"/>
        <w:jc w:val="both"/>
        <w:rPr>
          <w:rFonts w:ascii="Calibri" w:eastAsia="Times New Roman" w:hAnsi="Calibri" w:cs="Calibri"/>
          <w:color w:val="222222"/>
          <w:lang w:eastAsia="el-GR"/>
        </w:rPr>
      </w:pPr>
      <w:r w:rsidRPr="00A820F1">
        <w:rPr>
          <w:rFonts w:ascii="Calibri" w:eastAsia="Times New Roman" w:hAnsi="Calibri" w:cs="Calibri"/>
          <w:b/>
          <w:bCs/>
          <w:color w:val="222222"/>
          <w:u w:val="single"/>
          <w:lang w:eastAsia="el-GR"/>
        </w:rPr>
        <w:t xml:space="preserve">Η ενημέρωση </w:t>
      </w:r>
      <w:r w:rsidR="00653152" w:rsidRPr="00A820F1">
        <w:rPr>
          <w:rFonts w:ascii="Calibri" w:eastAsia="Times New Roman" w:hAnsi="Calibri" w:cs="Calibri"/>
          <w:b/>
          <w:bCs/>
          <w:color w:val="222222"/>
          <w:u w:val="single"/>
          <w:lang w:eastAsia="el-GR"/>
        </w:rPr>
        <w:t xml:space="preserve">είναι δικαιολογητικό που κατατίθεται μαζί </w:t>
      </w:r>
      <w:r w:rsidR="00835451" w:rsidRPr="00A820F1">
        <w:rPr>
          <w:rFonts w:ascii="Calibri" w:eastAsia="Times New Roman" w:hAnsi="Calibri" w:cs="Calibri"/>
          <w:b/>
          <w:bCs/>
          <w:color w:val="222222"/>
          <w:u w:val="single"/>
          <w:lang w:eastAsia="el-GR"/>
        </w:rPr>
        <w:t>με τα υπόλοιπα δικαιολογητικά</w:t>
      </w:r>
      <w:r w:rsidR="00835451" w:rsidRPr="00A820F1">
        <w:rPr>
          <w:rFonts w:ascii="Calibri" w:eastAsia="Times New Roman" w:hAnsi="Calibri" w:cs="Calibri"/>
          <w:color w:val="222222"/>
          <w:lang w:eastAsia="el-GR"/>
        </w:rPr>
        <w:t xml:space="preserve"> </w:t>
      </w:r>
      <w:r w:rsidRPr="00A820F1">
        <w:rPr>
          <w:rFonts w:ascii="Calibri" w:eastAsia="Times New Roman" w:hAnsi="Calibri" w:cs="Calibri"/>
          <w:color w:val="222222"/>
          <w:lang w:eastAsia="el-GR"/>
        </w:rPr>
        <w:t>, τα οποία αναφέρονται στον Οδηγό Χρηματοδότησης, για την εξόφληση της μετακίνησης</w:t>
      </w:r>
      <w:r w:rsidR="009C48AA" w:rsidRPr="00A820F1">
        <w:rPr>
          <w:rFonts w:ascii="Calibri" w:eastAsia="Times New Roman" w:hAnsi="Calibri" w:cs="Calibri"/>
          <w:color w:val="222222"/>
          <w:lang w:eastAsia="el-GR"/>
        </w:rPr>
        <w:t>,</w:t>
      </w:r>
      <w:r w:rsidRPr="00A820F1">
        <w:rPr>
          <w:rFonts w:ascii="Calibri" w:eastAsia="Times New Roman" w:hAnsi="Calibri" w:cs="Calibri"/>
          <w:color w:val="222222"/>
          <w:lang w:eastAsia="el-GR"/>
        </w:rPr>
        <w:t xml:space="preserve"> στον Ειδικό Λογαριασμό.</w:t>
      </w:r>
    </w:p>
    <w:p w14:paraId="6F86D207" w14:textId="2B2AC09B" w:rsidR="00C55518" w:rsidRDefault="001C4B05" w:rsidP="00A820F1">
      <w:pPr>
        <w:jc w:val="both"/>
      </w:pPr>
      <w:r w:rsidRPr="001C4B05">
        <w:rPr>
          <w:rFonts w:ascii="Calibri" w:hAnsi="Calibri" w:cs="Calibri"/>
          <w:b/>
          <w:bCs/>
        </w:rPr>
        <w:t>Δ.</w:t>
      </w:r>
      <w:r>
        <w:rPr>
          <w:rFonts w:ascii="Calibri" w:hAnsi="Calibri" w:cs="Calibri"/>
        </w:rPr>
        <w:t xml:space="preserve"> </w:t>
      </w:r>
      <w:r w:rsidR="008D330C" w:rsidRPr="00A820F1">
        <w:rPr>
          <w:rFonts w:ascii="Calibri" w:hAnsi="Calibri" w:cs="Calibri"/>
        </w:rPr>
        <w:t>Για τη μετακίνηση και διαμονή φυσικών προσώπων που προσκαλούνται στο πλαίσιο έργου/προγράμματος που υλοποιεί ο Ε.Λ.Κ.Ε., οι οποίοι δεν αποτελούν μέλη της ομάδας έργου/προγράμματος, καθώς και στις ομαδικές μετακινήσεις, δύναται να εφαρμόζονται είτε η διαδικασία του παρόντος είτε η διαδικασία περί δημοσίων συμβάσεων</w:t>
      </w:r>
      <w:r w:rsidR="00767F9F">
        <w:t>, κατόπιν έγκρισης της Επιτροπής Ερευνών.</w:t>
      </w:r>
    </w:p>
    <w:sectPr w:rsidR="00C555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BD"/>
    <w:rsid w:val="00047498"/>
    <w:rsid w:val="00113401"/>
    <w:rsid w:val="00185C92"/>
    <w:rsid w:val="001909E0"/>
    <w:rsid w:val="001C4B05"/>
    <w:rsid w:val="00432496"/>
    <w:rsid w:val="00461C09"/>
    <w:rsid w:val="004822BD"/>
    <w:rsid w:val="0050151D"/>
    <w:rsid w:val="00517E1F"/>
    <w:rsid w:val="005E09FA"/>
    <w:rsid w:val="005F774C"/>
    <w:rsid w:val="00610C7B"/>
    <w:rsid w:val="00653152"/>
    <w:rsid w:val="0068077A"/>
    <w:rsid w:val="007208FB"/>
    <w:rsid w:val="00767F9F"/>
    <w:rsid w:val="00835451"/>
    <w:rsid w:val="00887EF1"/>
    <w:rsid w:val="008D330C"/>
    <w:rsid w:val="009C48AA"/>
    <w:rsid w:val="009E07C1"/>
    <w:rsid w:val="00A820F1"/>
    <w:rsid w:val="00AA6727"/>
    <w:rsid w:val="00AC3FBD"/>
    <w:rsid w:val="00AD4328"/>
    <w:rsid w:val="00C55518"/>
    <w:rsid w:val="00C95494"/>
    <w:rsid w:val="00CD2E57"/>
    <w:rsid w:val="00EA7D8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3795"/>
  <w15:chartTrackingRefBased/>
  <w15:docId w15:val="{554B1CBB-7133-43A4-9695-3AC7FE18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13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94389">
      <w:bodyDiv w:val="1"/>
      <w:marLeft w:val="0"/>
      <w:marRight w:val="0"/>
      <w:marTop w:val="0"/>
      <w:marBottom w:val="0"/>
      <w:divBdr>
        <w:top w:val="none" w:sz="0" w:space="0" w:color="auto"/>
        <w:left w:val="none" w:sz="0" w:space="0" w:color="auto"/>
        <w:bottom w:val="none" w:sz="0" w:space="0" w:color="auto"/>
        <w:right w:val="none" w:sz="0" w:space="0" w:color="auto"/>
      </w:divBdr>
      <w:divsChild>
        <w:div w:id="288825530">
          <w:marLeft w:val="0"/>
          <w:marRight w:val="0"/>
          <w:marTop w:val="0"/>
          <w:marBottom w:val="0"/>
          <w:divBdr>
            <w:top w:val="none" w:sz="0" w:space="0" w:color="auto"/>
            <w:left w:val="none" w:sz="0" w:space="0" w:color="auto"/>
            <w:bottom w:val="none" w:sz="0" w:space="0" w:color="auto"/>
            <w:right w:val="none" w:sz="0" w:space="0" w:color="auto"/>
          </w:divBdr>
          <w:divsChild>
            <w:div w:id="1428890314">
              <w:marLeft w:val="0"/>
              <w:marRight w:val="0"/>
              <w:marTop w:val="0"/>
              <w:marBottom w:val="0"/>
              <w:divBdr>
                <w:top w:val="none" w:sz="0" w:space="0" w:color="auto"/>
                <w:left w:val="none" w:sz="0" w:space="0" w:color="auto"/>
                <w:bottom w:val="none" w:sz="0" w:space="0" w:color="auto"/>
                <w:right w:val="none" w:sz="0" w:space="0" w:color="auto"/>
              </w:divBdr>
              <w:divsChild>
                <w:div w:id="317996996">
                  <w:marLeft w:val="0"/>
                  <w:marRight w:val="0"/>
                  <w:marTop w:val="0"/>
                  <w:marBottom w:val="0"/>
                  <w:divBdr>
                    <w:top w:val="none" w:sz="0" w:space="0" w:color="auto"/>
                    <w:left w:val="none" w:sz="0" w:space="0" w:color="auto"/>
                    <w:bottom w:val="none" w:sz="0" w:space="0" w:color="auto"/>
                    <w:right w:val="none" w:sz="0" w:space="0" w:color="auto"/>
                  </w:divBdr>
                </w:div>
              </w:divsChild>
            </w:div>
            <w:div w:id="599608569">
              <w:marLeft w:val="0"/>
              <w:marRight w:val="0"/>
              <w:marTop w:val="0"/>
              <w:marBottom w:val="0"/>
              <w:divBdr>
                <w:top w:val="none" w:sz="0" w:space="0" w:color="auto"/>
                <w:left w:val="none" w:sz="0" w:space="0" w:color="auto"/>
                <w:bottom w:val="none" w:sz="0" w:space="0" w:color="auto"/>
                <w:right w:val="none" w:sz="0" w:space="0" w:color="auto"/>
              </w:divBdr>
            </w:div>
            <w:div w:id="99759048">
              <w:marLeft w:val="0"/>
              <w:marRight w:val="0"/>
              <w:marTop w:val="0"/>
              <w:marBottom w:val="0"/>
              <w:divBdr>
                <w:top w:val="none" w:sz="0" w:space="0" w:color="auto"/>
                <w:left w:val="none" w:sz="0" w:space="0" w:color="auto"/>
                <w:bottom w:val="none" w:sz="0" w:space="0" w:color="auto"/>
                <w:right w:val="none" w:sz="0" w:space="0" w:color="auto"/>
              </w:divBdr>
            </w:div>
            <w:div w:id="264195188">
              <w:marLeft w:val="0"/>
              <w:marRight w:val="0"/>
              <w:marTop w:val="0"/>
              <w:marBottom w:val="0"/>
              <w:divBdr>
                <w:top w:val="none" w:sz="0" w:space="0" w:color="auto"/>
                <w:left w:val="none" w:sz="0" w:space="0" w:color="auto"/>
                <w:bottom w:val="none" w:sz="0" w:space="0" w:color="auto"/>
                <w:right w:val="none" w:sz="0" w:space="0" w:color="auto"/>
              </w:divBdr>
            </w:div>
            <w:div w:id="413168378">
              <w:marLeft w:val="0"/>
              <w:marRight w:val="0"/>
              <w:marTop w:val="0"/>
              <w:marBottom w:val="0"/>
              <w:divBdr>
                <w:top w:val="none" w:sz="0" w:space="0" w:color="auto"/>
                <w:left w:val="none" w:sz="0" w:space="0" w:color="auto"/>
                <w:bottom w:val="none" w:sz="0" w:space="0" w:color="auto"/>
                <w:right w:val="none" w:sz="0" w:space="0" w:color="auto"/>
              </w:divBdr>
            </w:div>
          </w:divsChild>
        </w:div>
        <w:div w:id="252903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475</Words>
  <Characters>2571</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PREZERAKOU</dc:creator>
  <cp:keywords/>
  <dc:description/>
  <cp:lastModifiedBy>ELENI PREZERAKOU</cp:lastModifiedBy>
  <cp:revision>29</cp:revision>
  <dcterms:created xsi:type="dcterms:W3CDTF">2022-10-17T07:55:00Z</dcterms:created>
  <dcterms:modified xsi:type="dcterms:W3CDTF">2022-10-21T07:36:00Z</dcterms:modified>
</cp:coreProperties>
</file>